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D4460D" w14:textId="6B919C7F" w:rsidR="00BC2F5A" w:rsidRDefault="00BC2F5A" w:rsidP="00BC2F5A">
      <w:pPr>
        <w:pStyle w:val="CH"/>
      </w:pPr>
      <w:bookmarkStart w:id="0" w:name="historyclause"/>
      <w:r w:rsidRPr="00B070F5">
        <w:t xml:space="preserve">3GPP </w:t>
      </w:r>
      <w:r w:rsidR="00BA79B9">
        <w:t xml:space="preserve">TSG </w:t>
      </w:r>
      <w:r w:rsidRPr="00B070F5">
        <w:t>RAN Meeting #</w:t>
      </w:r>
      <w:r w:rsidR="006C708C">
        <w:t>99</w:t>
      </w:r>
      <w:r>
        <w:tab/>
      </w:r>
      <w:r>
        <w:tab/>
      </w:r>
      <w:r w:rsidR="006C708C" w:rsidRPr="006C708C">
        <w:t>RP-230654</w:t>
      </w:r>
    </w:p>
    <w:p w14:paraId="50DC9730" w14:textId="429D30BF" w:rsidR="00D309CC" w:rsidRPr="002F2CF6" w:rsidRDefault="006C708C" w:rsidP="00BC2F5A">
      <w:pPr>
        <w:pStyle w:val="CH"/>
        <w:tabs>
          <w:tab w:val="clear" w:pos="7920"/>
        </w:tabs>
        <w:rPr>
          <w:b w:val="0"/>
        </w:rPr>
      </w:pPr>
      <w:r>
        <w:t>Rotterdam</w:t>
      </w:r>
      <w:r w:rsidR="00AF409A" w:rsidRPr="005B0B43">
        <w:t xml:space="preserve">, </w:t>
      </w:r>
      <w:r>
        <w:t>Netherlands</w:t>
      </w:r>
      <w:r w:rsidR="00AF409A">
        <w:t xml:space="preserve">, </w:t>
      </w:r>
      <w:r>
        <w:t>March</w:t>
      </w:r>
      <w:r w:rsidR="00AF409A" w:rsidRPr="005527B2">
        <w:t xml:space="preserve"> </w:t>
      </w:r>
      <w:r w:rsidR="00AF409A">
        <w:t>2</w:t>
      </w:r>
      <w:r>
        <w:t>0</w:t>
      </w:r>
      <w:r w:rsidR="00AF409A">
        <w:t xml:space="preserve">th – </w:t>
      </w:r>
      <w:r>
        <w:t>23</w:t>
      </w:r>
      <w:r w:rsidR="00AF409A">
        <w:t xml:space="preserve">rd, </w:t>
      </w:r>
      <w:r w:rsidR="00AF409A" w:rsidRPr="00D93B95">
        <w:t>202</w:t>
      </w:r>
      <w:r w:rsidR="00AF409A">
        <w:t>3</w:t>
      </w:r>
      <w:r w:rsidR="00D46431" w:rsidRPr="002F2CF6">
        <w:tab/>
      </w:r>
    </w:p>
    <w:p w14:paraId="39A0EE25" w14:textId="77777777" w:rsidR="00D309CC" w:rsidRPr="002F2CF6" w:rsidRDefault="00D309CC" w:rsidP="00D309CC">
      <w:pPr>
        <w:tabs>
          <w:tab w:val="left" w:pos="2160"/>
        </w:tabs>
        <w:rPr>
          <w:rFonts w:ascii="Arial" w:hAnsi="Arial" w:cs="Arial"/>
          <w:b/>
        </w:rPr>
      </w:pPr>
    </w:p>
    <w:p w14:paraId="6DDCE159" w14:textId="334EC73F" w:rsidR="00D309CC" w:rsidRPr="002F2CF6" w:rsidRDefault="00D309CC" w:rsidP="00D309CC">
      <w:pPr>
        <w:pStyle w:val="CH"/>
        <w:rPr>
          <w:b w:val="0"/>
        </w:rPr>
      </w:pPr>
      <w:r w:rsidRPr="002F2CF6">
        <w:t>Agenda item:</w:t>
      </w:r>
      <w:r w:rsidRPr="002F2CF6">
        <w:tab/>
      </w:r>
      <w:r w:rsidR="00AF409A">
        <w:t>9</w:t>
      </w:r>
      <w:r w:rsidR="00A64F0B">
        <w:t>.1</w:t>
      </w:r>
      <w:r w:rsidR="00AF409A">
        <w:t>.</w:t>
      </w:r>
      <w:r w:rsidR="006C708C">
        <w:t>5</w:t>
      </w:r>
    </w:p>
    <w:p w14:paraId="4DBE005A" w14:textId="50112AE9" w:rsidR="00D309CC" w:rsidRPr="002F2CF6" w:rsidRDefault="00D309CC" w:rsidP="00D309CC">
      <w:pPr>
        <w:pStyle w:val="CH"/>
        <w:rPr>
          <w:b w:val="0"/>
        </w:rPr>
      </w:pPr>
      <w:r w:rsidRPr="002F2CF6">
        <w:t>Source:</w:t>
      </w:r>
      <w:r w:rsidRPr="002F2CF6">
        <w:tab/>
        <w:t>Apple</w:t>
      </w:r>
    </w:p>
    <w:p w14:paraId="0D2061A1" w14:textId="2E2D6964" w:rsidR="00D309CC" w:rsidRPr="002F2CF6" w:rsidRDefault="00D309CC" w:rsidP="00E54DB8">
      <w:pPr>
        <w:pStyle w:val="CH"/>
        <w:ind w:left="2268" w:hanging="2268"/>
      </w:pPr>
      <w:r w:rsidRPr="002F2CF6">
        <w:t>Title:</w:t>
      </w:r>
      <w:r w:rsidRPr="002F2CF6">
        <w:tab/>
      </w:r>
      <w:r w:rsidR="006C708C" w:rsidRPr="006C708C">
        <w:t>Scope and objectives for the irregular channel WI</w:t>
      </w:r>
    </w:p>
    <w:p w14:paraId="5F82485A" w14:textId="03C0B6A1" w:rsidR="00B36419" w:rsidRDefault="00B36419" w:rsidP="00D309CC">
      <w:pPr>
        <w:pStyle w:val="CH"/>
      </w:pPr>
      <w:r w:rsidRPr="00B63C83">
        <w:t>WI/SI:</w:t>
      </w:r>
      <w:r w:rsidRPr="00B63C83">
        <w:tab/>
      </w:r>
    </w:p>
    <w:p w14:paraId="3FFD491D" w14:textId="25C3194F" w:rsidR="00253BAB" w:rsidRDefault="00253BAB" w:rsidP="00D309CC">
      <w:pPr>
        <w:pStyle w:val="CH"/>
      </w:pPr>
      <w:r>
        <w:t>Release:</w:t>
      </w:r>
      <w:r>
        <w:tab/>
        <w:t>Rel-1</w:t>
      </w:r>
      <w:r w:rsidR="00BA79B9">
        <w:t>8</w:t>
      </w:r>
    </w:p>
    <w:p w14:paraId="2E4E044D" w14:textId="428C257A" w:rsidR="00D309CC" w:rsidRPr="002F2CF6" w:rsidRDefault="00D309CC" w:rsidP="00D309CC">
      <w:pPr>
        <w:pStyle w:val="CH"/>
      </w:pPr>
      <w:r w:rsidRPr="002F2CF6">
        <w:t>Document for:</w:t>
      </w:r>
      <w:r w:rsidRPr="002F2CF6">
        <w:tab/>
      </w:r>
      <w:r w:rsidR="00BA79B9">
        <w:t>Decision</w:t>
      </w:r>
    </w:p>
    <w:p w14:paraId="0207DB43" w14:textId="77777777" w:rsidR="00D46431" w:rsidRPr="002F2CF6" w:rsidRDefault="00D46431" w:rsidP="00D309CC">
      <w:pPr>
        <w:pStyle w:val="CH"/>
        <w:rPr>
          <w:b w:val="0"/>
        </w:rPr>
      </w:pPr>
    </w:p>
    <w:p w14:paraId="0273524A" w14:textId="77777777" w:rsidR="008E7986" w:rsidRPr="002F2CF6" w:rsidRDefault="008E7986" w:rsidP="008E7986">
      <w:pPr>
        <w:pStyle w:val="Heading1"/>
      </w:pPr>
      <w:r w:rsidRPr="002F2CF6">
        <w:t>1</w:t>
      </w:r>
      <w:r w:rsidRPr="002F2CF6">
        <w:tab/>
        <w:t xml:space="preserve">Introduction </w:t>
      </w:r>
    </w:p>
    <w:p w14:paraId="47DA2782" w14:textId="74F1B46A" w:rsidR="008B4D9E" w:rsidRDefault="00C76D42" w:rsidP="0068207C">
      <w:r>
        <w:t xml:space="preserve">During </w:t>
      </w:r>
      <w:r w:rsidR="00744C8E">
        <w:t>Rel-16 and Rel-17 discussions</w:t>
      </w:r>
      <w:r>
        <w:t>, several operators expressed an interest in enabling more efficient utilization of "non-standard" channel bandwidths, i.e.</w:t>
      </w:r>
      <w:r w:rsidR="009B5DCE">
        <w:t>,</w:t>
      </w:r>
      <w:r>
        <w:t xml:space="preserve"> the ones which are not present now in TS 38.101 specifications. </w:t>
      </w:r>
      <w:r w:rsidR="001E7EB8">
        <w:t xml:space="preserve">Referring to the corresponding operator requests, </w:t>
      </w:r>
      <w:r>
        <w:t xml:space="preserve">the following channel bandwidths </w:t>
      </w:r>
      <w:r w:rsidR="001E7EB8">
        <w:t>were</w:t>
      </w:r>
      <w:r>
        <w:t xml:space="preserve"> suggested by operators: </w:t>
      </w:r>
      <w:r w:rsidR="003F1D6E">
        <w:t>6</w:t>
      </w:r>
      <w:r>
        <w:t>, 7, 11, 1</w:t>
      </w:r>
      <w:r w:rsidR="003F1D6E">
        <w:t>2</w:t>
      </w:r>
      <w:r>
        <w:t>, 1</w:t>
      </w:r>
      <w:r w:rsidR="003F1D6E">
        <w:t>3</w:t>
      </w:r>
      <w:r>
        <w:t xml:space="preserve">, 33, 35, </w:t>
      </w:r>
      <w:r w:rsidR="001E7EB8">
        <w:t xml:space="preserve">45. </w:t>
      </w:r>
      <w:r w:rsidR="00744C8E">
        <w:t>As an outcome</w:t>
      </w:r>
      <w:r w:rsidR="001E7EB8">
        <w:t xml:space="preserve"> a new SI was agreed at the RAN#89 meeting aiming to study further which existing solutions can be used and whether new mechanism should be devised</w:t>
      </w:r>
      <w:r w:rsidR="009F1642">
        <w:t xml:space="preserve"> </w:t>
      </w:r>
      <w:r w:rsidR="009F1642">
        <w:fldChar w:fldCharType="begin"/>
      </w:r>
      <w:r w:rsidR="009F1642">
        <w:instrText xml:space="preserve"> REF _Ref54370374 \r \h </w:instrText>
      </w:r>
      <w:r w:rsidR="009F1642">
        <w:fldChar w:fldCharType="separate"/>
      </w:r>
      <w:r w:rsidR="00E9717C">
        <w:t>[1]</w:t>
      </w:r>
      <w:r w:rsidR="009F1642">
        <w:fldChar w:fldCharType="end"/>
      </w:r>
      <w:r w:rsidR="001E7EB8">
        <w:t>.</w:t>
      </w:r>
      <w:r w:rsidR="000A3ADF">
        <w:t xml:space="preserve"> </w:t>
      </w:r>
    </w:p>
    <w:p w14:paraId="03A7DABA" w14:textId="50D57F2C" w:rsidR="00E82213" w:rsidRDefault="006C708C" w:rsidP="00E82213">
      <w:r>
        <w:t xml:space="preserve">After the RAN WG4#106 meeting the corresponding SI was completed with some conclusions and recommendations on which methods can be used to support irregular channels including more generic enhancements that can </w:t>
      </w:r>
      <w:r w:rsidR="0070310A">
        <w:t>facilitate more flexible deployments</w:t>
      </w:r>
      <w:r>
        <w:t xml:space="preserve"> even </w:t>
      </w:r>
      <w:r w:rsidR="0070310A">
        <w:t>of the</w:t>
      </w:r>
      <w:r>
        <w:t xml:space="preserve"> regular channels</w:t>
      </w:r>
      <w:r w:rsidR="000C5F64">
        <w:t>.</w:t>
      </w:r>
      <w:r w:rsidR="00744C8E">
        <w:t xml:space="preserve"> </w:t>
      </w:r>
      <w:r>
        <w:t>Thus, in this discussion paper we present a more detailed overview of which enhancements can be taken to the next normative phase</w:t>
      </w:r>
      <w:r w:rsidR="0070310A">
        <w:t xml:space="preserve"> in Rel-18</w:t>
      </w:r>
      <w:r>
        <w:t>.</w:t>
      </w:r>
      <w:r w:rsidR="00E82213">
        <w:t xml:space="preserve"> </w:t>
      </w:r>
    </w:p>
    <w:p w14:paraId="297C8EAE" w14:textId="77777777" w:rsidR="00FF1941" w:rsidRPr="00A6171D" w:rsidRDefault="00FF1941" w:rsidP="00E82213"/>
    <w:p w14:paraId="616CFC1D" w14:textId="632F8991" w:rsidR="00E3176F" w:rsidRDefault="00E3176F" w:rsidP="00E3176F">
      <w:pPr>
        <w:pStyle w:val="Heading1"/>
      </w:pPr>
      <w:r>
        <w:t>2</w:t>
      </w:r>
      <w:r>
        <w:tab/>
      </w:r>
      <w:r w:rsidR="006C708C">
        <w:t xml:space="preserve">Potential enhancements </w:t>
      </w:r>
    </w:p>
    <w:p w14:paraId="31BD7B62" w14:textId="3D96CAEE" w:rsidR="006C708C" w:rsidRDefault="006C708C" w:rsidP="00FB5E7E">
      <w:pPr>
        <w:pStyle w:val="Heading2"/>
      </w:pPr>
      <w:r>
        <w:t>2.1</w:t>
      </w:r>
      <w:r>
        <w:tab/>
        <w:t>Timeline and release</w:t>
      </w:r>
    </w:p>
    <w:p w14:paraId="5CF3EB65" w14:textId="2EFA746E" w:rsidR="00F474CD" w:rsidRPr="00F474CD" w:rsidRDefault="00F474CD" w:rsidP="00F474CD">
      <w:r>
        <w:t xml:space="preserve">The irregular channel bandwidth SI was agreed as a Rel-17 SI and was extended later to Rel-18. Already during the Rel-18 time planning it was assumed that some normative work might follow, so the TSG RAN has reserved TUs to conduct, if needed, the corresponding </w:t>
      </w:r>
      <w:r w:rsidR="00304FE5">
        <w:t xml:space="preserve">normative </w:t>
      </w:r>
      <w:r>
        <w:t xml:space="preserve">work in Rel-18. Nevertheless, it is worth noting that we are already at the end of the Rel-18 timeline whereupon changes to the core specifications should be rather minimal and/or not requiring any substantial interactions with other WGs. </w:t>
      </w:r>
      <w:r w:rsidR="00304FE5">
        <w:t xml:space="preserve">From that perspective our view is that </w:t>
      </w:r>
      <w:r w:rsidR="0070310A">
        <w:t>at least for Rel-18 we should focus on</w:t>
      </w:r>
      <w:r w:rsidR="00304FE5">
        <w:t xml:space="preserve"> basic and straightforward enhancements, which are well understood and supported by most companies. </w:t>
      </w:r>
      <w:r w:rsidR="0070310A">
        <w:t>O</w:t>
      </w:r>
      <w:r w:rsidR="00304FE5">
        <w:t>ther enhancements</w:t>
      </w:r>
      <w:r w:rsidR="0070310A">
        <w:t>, if any as remaining leftovers from the Rel-18 normative work,</w:t>
      </w:r>
      <w:r w:rsidR="00304FE5">
        <w:t xml:space="preserve"> can be introduced </w:t>
      </w:r>
      <w:r w:rsidR="0070310A">
        <w:t xml:space="preserve">later </w:t>
      </w:r>
      <w:r w:rsidR="00304FE5">
        <w:t xml:space="preserve">in Rel-19. </w:t>
      </w:r>
      <w:r>
        <w:t xml:space="preserve">  </w:t>
      </w:r>
    </w:p>
    <w:p w14:paraId="28DABFBF" w14:textId="7B043970" w:rsidR="00FB5E7E" w:rsidRDefault="00FB5E7E" w:rsidP="00FB5E7E">
      <w:pPr>
        <w:pStyle w:val="Proposal"/>
      </w:pPr>
      <w:bookmarkStart w:id="1" w:name="_Toc129682361"/>
      <w:bookmarkStart w:id="2" w:name="_Toc129683150"/>
      <w:r>
        <w:t>Proposal 1</w:t>
      </w:r>
      <w:r w:rsidR="00F474CD">
        <w:t>a</w:t>
      </w:r>
      <w:r>
        <w:t>:</w:t>
      </w:r>
      <w:r>
        <w:tab/>
        <w:t>Since we are at the end of Rel-18, a potentially new Rel-18 WI must have a small set of clear and well-defined objectives.</w:t>
      </w:r>
      <w:bookmarkEnd w:id="1"/>
      <w:bookmarkEnd w:id="2"/>
    </w:p>
    <w:p w14:paraId="6C1C7B44" w14:textId="10544937" w:rsidR="00F474CD" w:rsidRDefault="00F474CD" w:rsidP="00FB5E7E">
      <w:pPr>
        <w:pStyle w:val="Proposal"/>
      </w:pPr>
      <w:bookmarkStart w:id="3" w:name="_Toc129682362"/>
      <w:bookmarkStart w:id="4" w:name="_Toc129683151"/>
      <w:r>
        <w:t>Proposal 1b:</w:t>
      </w:r>
      <w:r>
        <w:tab/>
        <w:t>More complex enhancements, if any, should be planned for Rel-19.</w:t>
      </w:r>
      <w:bookmarkEnd w:id="3"/>
      <w:bookmarkEnd w:id="4"/>
      <w:r>
        <w:t xml:space="preserve"> </w:t>
      </w:r>
    </w:p>
    <w:p w14:paraId="0C897EC7" w14:textId="26EBECA4" w:rsidR="00304FE5" w:rsidRDefault="00304FE5" w:rsidP="00304FE5">
      <w:r>
        <w:t>In the subsequent sections we elaborate further on the so-called generic enhancements, which can be used with any method to support irregular channels, and potential specification impact from specific methods.</w:t>
      </w:r>
    </w:p>
    <w:p w14:paraId="43E2048D" w14:textId="77777777" w:rsidR="00FF1941" w:rsidRPr="00FB5E7E" w:rsidRDefault="00FF1941" w:rsidP="00304FE5"/>
    <w:p w14:paraId="2ABD9808" w14:textId="72A81DDF" w:rsidR="006C708C" w:rsidRDefault="006C708C" w:rsidP="00FB5E7E">
      <w:pPr>
        <w:pStyle w:val="Heading2"/>
      </w:pPr>
      <w:r>
        <w:t>2.2</w:t>
      </w:r>
      <w:r>
        <w:tab/>
        <w:t>Generic enhancements</w:t>
      </w:r>
    </w:p>
    <w:p w14:paraId="368EEA53" w14:textId="087F26D2" w:rsidR="00B90B81" w:rsidRPr="00B90B81" w:rsidRDefault="00B90B81" w:rsidP="00B90B81">
      <w:r w:rsidRPr="00B90B81">
        <w:t xml:space="preserve">All FR1 low-frequency bands have channel raster in steps of 100kHz defined by RAN WG4 as the global raster (5kHz) x 20. While configuring the NR channel on the 100kHz raster is not a big limitation for standard spectrum blocks, such as 5 or 10MHz, it may result in less efficient spectrum utilisation in certain irregular channels. Furthermore, it might be difficult (and sometimes even impossible) to configure the dedicated UE channel bandwidth so that it is aligned on the 100kHz raster and at the same time is the RB aligned with the SIB1 channel bandwidth if the latter is also on the </w:t>
      </w:r>
      <w:r w:rsidRPr="00B90B81">
        <w:lastRenderedPageBreak/>
        <w:t>100kHz raster.</w:t>
      </w:r>
      <w:r>
        <w:t xml:space="preserve"> Furthermore, 100kHz raster restrictions also makes it difficult, if not impossible, to configure NR channels with odd and even RB numbers so that the RB alignment is preserved. As the outcome of the RAN WG4 discussions it was concluded that one potential enhancement is a more flexible channel raster that does not have to be aligned on the 100kHz raster points.</w:t>
      </w:r>
    </w:p>
    <w:p w14:paraId="55FA4AA3" w14:textId="166E0924" w:rsidR="00FB5E7E" w:rsidRDefault="00FB5E7E" w:rsidP="00FB5E7E">
      <w:pPr>
        <w:pStyle w:val="Proposal"/>
      </w:pPr>
      <w:bookmarkStart w:id="5" w:name="_Toc129682363"/>
      <w:bookmarkStart w:id="6" w:name="_Toc129683152"/>
      <w:r>
        <w:t>Proposal 2a:</w:t>
      </w:r>
      <w:r>
        <w:tab/>
        <w:t>Add support for a more flexible channel raster</w:t>
      </w:r>
      <w:r w:rsidR="00D343FF">
        <w:t xml:space="preserve"> to avoid 100kHz restriction</w:t>
      </w:r>
      <w:r>
        <w:t>.</w:t>
      </w:r>
      <w:bookmarkEnd w:id="5"/>
      <w:bookmarkEnd w:id="6"/>
    </w:p>
    <w:p w14:paraId="5B2050F1" w14:textId="77777777" w:rsidR="00D343FF" w:rsidRDefault="00D343FF" w:rsidP="00D343FF"/>
    <w:p w14:paraId="16615E3B" w14:textId="487F1707" w:rsidR="00D343FF" w:rsidRDefault="00477138" w:rsidP="00D343FF">
      <w:r>
        <w:t xml:space="preserve">Another generic enhancement contemplated by RAB WG4 is a possibility to re-configure a UE with the channel bandwidth larger than SIB1 bandwidth. </w:t>
      </w:r>
      <w:r w:rsidR="00D343FF" w:rsidRPr="00D343FF">
        <w:t xml:space="preserve">When a UE camps on the cell, it reads the corresponding system information to understand the position of the channel, its size, the initial bandwidth part configuration, etc. Once a UE enters the cell, the network has an ability to re-configure the UE whereupon the network can also provide a new channel configuration that will be specific to that UE. </w:t>
      </w:r>
      <w:r>
        <w:t>In case of irregular spectrum allocations t</w:t>
      </w:r>
      <w:r w:rsidR="00D343FF" w:rsidRPr="00D343FF">
        <w:t xml:space="preserve">here </w:t>
      </w:r>
      <w:r>
        <w:t>can be</w:t>
      </w:r>
      <w:r w:rsidR="00D343FF" w:rsidRPr="00D343FF">
        <w:t xml:space="preserve"> use cases when a UE </w:t>
      </w:r>
      <w:proofErr w:type="gramStart"/>
      <w:r>
        <w:t>has to</w:t>
      </w:r>
      <w:proofErr w:type="gramEnd"/>
      <w:r w:rsidR="00D343FF" w:rsidRPr="00D343FF">
        <w:t xml:space="preserve"> be configured with the channel size or position of which is outside the SIB1 configuration. </w:t>
      </w:r>
    </w:p>
    <w:p w14:paraId="07810897" w14:textId="7DEE5A49" w:rsidR="00FB5E7E" w:rsidRDefault="00FB5E7E" w:rsidP="00FB5E7E">
      <w:pPr>
        <w:pStyle w:val="Proposal"/>
      </w:pPr>
      <w:bookmarkStart w:id="7" w:name="_Toc129682364"/>
      <w:bookmarkStart w:id="8" w:name="_Toc129683153"/>
      <w:r>
        <w:t>Proposal 2b:</w:t>
      </w:r>
      <w:r>
        <w:tab/>
        <w:t>Add support for the UE channel bandwidth larger than the SIB1 bandwidth</w:t>
      </w:r>
      <w:r w:rsidR="00477138">
        <w:t xml:space="preserve"> and/or outside its boundaries</w:t>
      </w:r>
      <w:r>
        <w:t>.</w:t>
      </w:r>
      <w:bookmarkEnd w:id="7"/>
      <w:bookmarkEnd w:id="8"/>
    </w:p>
    <w:p w14:paraId="53EA0925" w14:textId="77777777" w:rsidR="005A2A38" w:rsidRPr="00FB5E7E" w:rsidRDefault="005A2A38" w:rsidP="005A2A38"/>
    <w:p w14:paraId="0EE0450F" w14:textId="4C49DE60" w:rsidR="00FB5E7E" w:rsidRDefault="006C708C" w:rsidP="00F474CD">
      <w:pPr>
        <w:pStyle w:val="Heading2"/>
      </w:pPr>
      <w:r>
        <w:t>2.3</w:t>
      </w:r>
      <w:r>
        <w:tab/>
        <w:t xml:space="preserve">Methods to support irregular </w:t>
      </w:r>
      <w:proofErr w:type="gramStart"/>
      <w:r>
        <w:t>channels</w:t>
      </w:r>
      <w:proofErr w:type="gramEnd"/>
    </w:p>
    <w:p w14:paraId="66E4B84B" w14:textId="06149EA7" w:rsidR="00054AC7" w:rsidRDefault="00054AC7" w:rsidP="00054AC7">
      <w:r>
        <w:t xml:space="preserve">As for the actual methods to support irregular channels, four potential solutions have been identified by RAN WG4, whereupon most companies agreed that so-called overlapping channels from the network perspective is the easiest approach as it does not require any changes at the UE side and can work with legacy devices. The only downside of this approach is that an individual UE cannot utilise all RBs and is restricted to </w:t>
      </w:r>
      <w:r w:rsidR="00FE706A">
        <w:t>the</w:t>
      </w:r>
      <w:r>
        <w:t xml:space="preserve"> number of RBs available in one of the overlapping carriers. As for the BS side, some specification work might be needed because the BS will be transmitting over the whole range of RBs.</w:t>
      </w:r>
    </w:p>
    <w:p w14:paraId="7864058D" w14:textId="5BC5BFB2" w:rsidR="00054AC7" w:rsidRDefault="00054AC7" w:rsidP="00FE706A">
      <w:pPr>
        <w:pStyle w:val="Proposal"/>
      </w:pPr>
      <w:bookmarkStart w:id="9" w:name="_Toc129682365"/>
      <w:bookmarkStart w:id="10" w:name="_Toc129683154"/>
      <w:r>
        <w:t>Proposal 3</w:t>
      </w:r>
      <w:r>
        <w:t>a</w:t>
      </w:r>
      <w:r>
        <w:t>:</w:t>
      </w:r>
      <w:r>
        <w:tab/>
        <w:t xml:space="preserve">For the </w:t>
      </w:r>
      <w:r>
        <w:t>overlapping channels from the network perspective</w:t>
      </w:r>
      <w:r>
        <w:t xml:space="preserve">, </w:t>
      </w:r>
      <w:r>
        <w:t xml:space="preserve">the UE side does not require any specification changes, but the BS side might need </w:t>
      </w:r>
      <w:r w:rsidR="00FE706A">
        <w:t>some specification work</w:t>
      </w:r>
      <w:r>
        <w:t>.</w:t>
      </w:r>
      <w:bookmarkEnd w:id="9"/>
      <w:bookmarkEnd w:id="10"/>
    </w:p>
    <w:p w14:paraId="731C12E5" w14:textId="77777777" w:rsidR="00FE706A" w:rsidRDefault="00FE706A" w:rsidP="00054AC7"/>
    <w:p w14:paraId="48E4F299" w14:textId="5BCA872A" w:rsidR="00054AC7" w:rsidRPr="00054AC7" w:rsidRDefault="00FE706A" w:rsidP="00054AC7">
      <w:r>
        <w:t xml:space="preserve">Another promising method for supporting irregular channels is an approach when the next larger standard channel is configured and some RBs are blanked so that the scheduled RBs are within the actual spectrum block. RAN WG4 has also concluded that this method can work with the legacy </w:t>
      </w:r>
      <w:proofErr w:type="gramStart"/>
      <w:r>
        <w:t>UEs</w:t>
      </w:r>
      <w:proofErr w:type="gramEnd"/>
      <w:r>
        <w:t xml:space="preserve"> and no immediate specification changes are needed. Nevertheless, there are cases when the actual band size is so small that next larger standard channel, logically speaking, will be</w:t>
      </w:r>
      <w:r w:rsidR="00054AC7">
        <w:t xml:space="preserve"> </w:t>
      </w:r>
      <w:r>
        <w:t xml:space="preserve">outside the band boundaries. On the other hand, the configured bandwidth part and the scheduled RBs will be anyway within the band limits. Thus, RAN WG4 might need to add the corresponding clarifications to TS 38.101 to ensure that these configurations will not be rejected by UEs.  </w:t>
      </w:r>
      <w:r w:rsidR="00054AC7">
        <w:t xml:space="preserve"> </w:t>
      </w:r>
    </w:p>
    <w:p w14:paraId="4CC5FEE8" w14:textId="06EB0112" w:rsidR="00FB5E7E" w:rsidRPr="00FB5E7E" w:rsidRDefault="00FB5E7E" w:rsidP="00FB5E7E">
      <w:pPr>
        <w:pStyle w:val="Proposal"/>
      </w:pPr>
      <w:bookmarkStart w:id="11" w:name="_Toc129682366"/>
      <w:bookmarkStart w:id="12" w:name="_Toc129683155"/>
      <w:r>
        <w:t xml:space="preserve">Proposal </w:t>
      </w:r>
      <w:r w:rsidR="00F474CD">
        <w:t>3</w:t>
      </w:r>
      <w:r w:rsidR="00054AC7">
        <w:t>b</w:t>
      </w:r>
      <w:r>
        <w:t>:</w:t>
      </w:r>
      <w:r>
        <w:tab/>
      </w:r>
      <w:r w:rsidR="00F474CD">
        <w:t>For the next larger channel, add support for configuring UE dedicated channels larger than the band size</w:t>
      </w:r>
      <w:r>
        <w:t>.</w:t>
      </w:r>
      <w:bookmarkEnd w:id="11"/>
      <w:bookmarkEnd w:id="12"/>
    </w:p>
    <w:p w14:paraId="1BE3DC0A" w14:textId="2A7A7EEE" w:rsidR="00503615" w:rsidRDefault="00503615" w:rsidP="00F10E48"/>
    <w:p w14:paraId="38644282" w14:textId="79584B17" w:rsidR="00FF1941" w:rsidRDefault="00FF1941" w:rsidP="00F10E48"/>
    <w:p w14:paraId="4B45B7B4" w14:textId="4CA54217" w:rsidR="00FF1941" w:rsidRDefault="00FF1941" w:rsidP="00F10E48"/>
    <w:p w14:paraId="7AE5540E" w14:textId="4AD685E9" w:rsidR="00FF1941" w:rsidRDefault="00FF1941" w:rsidP="00F10E48"/>
    <w:p w14:paraId="22DC19FB" w14:textId="70DD7FF5" w:rsidR="00FF1941" w:rsidRDefault="00FF1941" w:rsidP="00F10E48"/>
    <w:p w14:paraId="7C82C8AB" w14:textId="40595343" w:rsidR="00FF1941" w:rsidRDefault="00FF1941" w:rsidP="00F10E48"/>
    <w:p w14:paraId="3DDC1705" w14:textId="77777777" w:rsidR="00FF1941" w:rsidRPr="00BE2F2F" w:rsidRDefault="00FF1941" w:rsidP="00F10E48"/>
    <w:p w14:paraId="34C99636" w14:textId="74BCFD43" w:rsidR="008E7986" w:rsidRPr="00D20165" w:rsidRDefault="00906293" w:rsidP="008E7986">
      <w:pPr>
        <w:pStyle w:val="Heading1"/>
      </w:pPr>
      <w:r>
        <w:lastRenderedPageBreak/>
        <w:t>3</w:t>
      </w:r>
      <w:r w:rsidR="008E7986" w:rsidRPr="00D20165">
        <w:tab/>
        <w:t>Conclusions</w:t>
      </w:r>
    </w:p>
    <w:p w14:paraId="65280ACB" w14:textId="158C185C" w:rsidR="00FF1941" w:rsidRDefault="004F75AB" w:rsidP="00FF1941">
      <w:r>
        <w:t xml:space="preserve">In this discussion paper we have presented </w:t>
      </w:r>
      <w:r w:rsidR="00FF1941">
        <w:t>our view on the next steps on how to support so-called irregular channels in the 3GPP specifications</w:t>
      </w:r>
      <w:r w:rsidR="00527FCC">
        <w:t>.</w:t>
      </w:r>
      <w:r w:rsidR="00FF1941">
        <w:t xml:space="preserve"> Based on the conclusions and outcome of the corresponding SI, there are several generic enhancements, introduction of which should be quite straightforward already in Rel-18. As for the actual methods to support irregular channels, there are two methods – overlapping channels from the network perspective and the next larger standard channel – that can work with the legacy UEs and, thus, do not require any big specification changes.</w:t>
      </w:r>
    </w:p>
    <w:p w14:paraId="3A8F3054" w14:textId="77777777" w:rsidR="00FF1941" w:rsidRDefault="00FF1941" w:rsidP="00FF1941"/>
    <w:p w14:paraId="79006F18" w14:textId="77777777" w:rsidR="0021231E" w:rsidRDefault="00FF1941">
      <w:pPr>
        <w:pStyle w:val="TOC1"/>
        <w:rPr>
          <w:rFonts w:asciiTheme="minorHAnsi" w:eastAsiaTheme="minorEastAsia" w:hAnsiTheme="minorHAnsi" w:cstheme="minorBidi"/>
          <w:b w:val="0"/>
          <w:bCs w:val="0"/>
          <w:noProof/>
          <w:sz w:val="24"/>
          <w:szCs w:val="24"/>
          <w:lang w:val="en-DE" w:eastAsia="ko-KR"/>
        </w:rPr>
      </w:pPr>
      <w:r>
        <w:rPr>
          <w:b w:val="0"/>
          <w:bCs w:val="0"/>
        </w:rPr>
        <w:fldChar w:fldCharType="begin"/>
      </w:r>
      <w:r>
        <w:rPr>
          <w:b w:val="0"/>
          <w:bCs w:val="0"/>
        </w:rPr>
        <w:instrText xml:space="preserve"> TOC \n \t "Proposal,1" </w:instrText>
      </w:r>
      <w:r>
        <w:rPr>
          <w:b w:val="0"/>
          <w:bCs w:val="0"/>
        </w:rPr>
        <w:fldChar w:fldCharType="separate"/>
      </w:r>
      <w:r w:rsidR="0021231E">
        <w:rPr>
          <w:noProof/>
        </w:rPr>
        <w:t>Proposal 1a:</w:t>
      </w:r>
      <w:r w:rsidR="0021231E">
        <w:rPr>
          <w:rFonts w:asciiTheme="minorHAnsi" w:eastAsiaTheme="minorEastAsia" w:hAnsiTheme="minorHAnsi" w:cstheme="minorBidi"/>
          <w:b w:val="0"/>
          <w:bCs w:val="0"/>
          <w:noProof/>
          <w:sz w:val="24"/>
          <w:szCs w:val="24"/>
          <w:lang w:val="en-DE" w:eastAsia="ko-KR"/>
        </w:rPr>
        <w:tab/>
      </w:r>
      <w:r w:rsidR="0021231E">
        <w:rPr>
          <w:noProof/>
        </w:rPr>
        <w:t>Since we are at the end of Rel-18, a potentially new Rel-18 WI must have a small set of clear and well-defined objectives.</w:t>
      </w:r>
    </w:p>
    <w:p w14:paraId="20B2D3DF" w14:textId="77777777" w:rsidR="0021231E" w:rsidRDefault="0021231E">
      <w:pPr>
        <w:pStyle w:val="TOC1"/>
        <w:rPr>
          <w:rFonts w:asciiTheme="minorHAnsi" w:eastAsiaTheme="minorEastAsia" w:hAnsiTheme="minorHAnsi" w:cstheme="minorBidi"/>
          <w:b w:val="0"/>
          <w:bCs w:val="0"/>
          <w:noProof/>
          <w:sz w:val="24"/>
          <w:szCs w:val="24"/>
          <w:lang w:val="en-DE" w:eastAsia="ko-KR"/>
        </w:rPr>
      </w:pPr>
      <w:r>
        <w:rPr>
          <w:noProof/>
        </w:rPr>
        <w:t>Proposal 1b:</w:t>
      </w:r>
      <w:r>
        <w:rPr>
          <w:rFonts w:asciiTheme="minorHAnsi" w:eastAsiaTheme="minorEastAsia" w:hAnsiTheme="minorHAnsi" w:cstheme="minorBidi"/>
          <w:b w:val="0"/>
          <w:bCs w:val="0"/>
          <w:noProof/>
          <w:sz w:val="24"/>
          <w:szCs w:val="24"/>
          <w:lang w:val="en-DE" w:eastAsia="ko-KR"/>
        </w:rPr>
        <w:tab/>
      </w:r>
      <w:r>
        <w:rPr>
          <w:noProof/>
        </w:rPr>
        <w:t>More complex enhancements, if any, should be planned for Rel-19.</w:t>
      </w:r>
    </w:p>
    <w:p w14:paraId="0776D813" w14:textId="77777777" w:rsidR="0021231E" w:rsidRDefault="0021231E">
      <w:pPr>
        <w:pStyle w:val="TOC1"/>
        <w:rPr>
          <w:rFonts w:asciiTheme="minorHAnsi" w:eastAsiaTheme="minorEastAsia" w:hAnsiTheme="minorHAnsi" w:cstheme="minorBidi"/>
          <w:b w:val="0"/>
          <w:bCs w:val="0"/>
          <w:noProof/>
          <w:sz w:val="24"/>
          <w:szCs w:val="24"/>
          <w:lang w:val="en-DE" w:eastAsia="ko-KR"/>
        </w:rPr>
      </w:pPr>
      <w:r>
        <w:rPr>
          <w:noProof/>
        </w:rPr>
        <w:t>Proposal 2a:</w:t>
      </w:r>
      <w:r>
        <w:rPr>
          <w:rFonts w:asciiTheme="minorHAnsi" w:eastAsiaTheme="minorEastAsia" w:hAnsiTheme="minorHAnsi" w:cstheme="minorBidi"/>
          <w:b w:val="0"/>
          <w:bCs w:val="0"/>
          <w:noProof/>
          <w:sz w:val="24"/>
          <w:szCs w:val="24"/>
          <w:lang w:val="en-DE" w:eastAsia="ko-KR"/>
        </w:rPr>
        <w:tab/>
      </w:r>
      <w:r>
        <w:rPr>
          <w:noProof/>
        </w:rPr>
        <w:t>Add support for a more flexible channel raster to avoid 100kHz restriction.</w:t>
      </w:r>
    </w:p>
    <w:p w14:paraId="754BFE02" w14:textId="77777777" w:rsidR="0021231E" w:rsidRDefault="0021231E">
      <w:pPr>
        <w:pStyle w:val="TOC1"/>
        <w:rPr>
          <w:rFonts w:asciiTheme="minorHAnsi" w:eastAsiaTheme="minorEastAsia" w:hAnsiTheme="minorHAnsi" w:cstheme="minorBidi"/>
          <w:b w:val="0"/>
          <w:bCs w:val="0"/>
          <w:noProof/>
          <w:sz w:val="24"/>
          <w:szCs w:val="24"/>
          <w:lang w:val="en-DE" w:eastAsia="ko-KR"/>
        </w:rPr>
      </w:pPr>
      <w:r>
        <w:rPr>
          <w:noProof/>
        </w:rPr>
        <w:t>Proposal 2b:</w:t>
      </w:r>
      <w:r>
        <w:rPr>
          <w:rFonts w:asciiTheme="minorHAnsi" w:eastAsiaTheme="minorEastAsia" w:hAnsiTheme="minorHAnsi" w:cstheme="minorBidi"/>
          <w:b w:val="0"/>
          <w:bCs w:val="0"/>
          <w:noProof/>
          <w:sz w:val="24"/>
          <w:szCs w:val="24"/>
          <w:lang w:val="en-DE" w:eastAsia="ko-KR"/>
        </w:rPr>
        <w:tab/>
      </w:r>
      <w:r>
        <w:rPr>
          <w:noProof/>
        </w:rPr>
        <w:t>Add support for the UE channel bandwidth larger than the SIB1 bandwidth and/or outside its boundaries.</w:t>
      </w:r>
    </w:p>
    <w:p w14:paraId="7F5C79E6" w14:textId="77777777" w:rsidR="0021231E" w:rsidRDefault="0021231E">
      <w:pPr>
        <w:pStyle w:val="TOC1"/>
        <w:rPr>
          <w:rFonts w:asciiTheme="minorHAnsi" w:eastAsiaTheme="minorEastAsia" w:hAnsiTheme="minorHAnsi" w:cstheme="minorBidi"/>
          <w:b w:val="0"/>
          <w:bCs w:val="0"/>
          <w:noProof/>
          <w:sz w:val="24"/>
          <w:szCs w:val="24"/>
          <w:lang w:val="en-DE" w:eastAsia="ko-KR"/>
        </w:rPr>
      </w:pPr>
      <w:r>
        <w:rPr>
          <w:noProof/>
        </w:rPr>
        <w:t>Proposal 3a:</w:t>
      </w:r>
      <w:r>
        <w:rPr>
          <w:rFonts w:asciiTheme="minorHAnsi" w:eastAsiaTheme="minorEastAsia" w:hAnsiTheme="minorHAnsi" w:cstheme="minorBidi"/>
          <w:b w:val="0"/>
          <w:bCs w:val="0"/>
          <w:noProof/>
          <w:sz w:val="24"/>
          <w:szCs w:val="24"/>
          <w:lang w:val="en-DE" w:eastAsia="ko-KR"/>
        </w:rPr>
        <w:tab/>
      </w:r>
      <w:r>
        <w:rPr>
          <w:noProof/>
        </w:rPr>
        <w:t>For the overlapping channels from the network perspective, the UE side does not require any specification changes, but the BS side might need some specification work.</w:t>
      </w:r>
    </w:p>
    <w:p w14:paraId="19BD7168" w14:textId="77777777" w:rsidR="0021231E" w:rsidRDefault="0021231E">
      <w:pPr>
        <w:pStyle w:val="TOC1"/>
        <w:rPr>
          <w:rFonts w:asciiTheme="minorHAnsi" w:eastAsiaTheme="minorEastAsia" w:hAnsiTheme="minorHAnsi" w:cstheme="minorBidi"/>
          <w:b w:val="0"/>
          <w:bCs w:val="0"/>
          <w:noProof/>
          <w:sz w:val="24"/>
          <w:szCs w:val="24"/>
          <w:lang w:val="en-DE" w:eastAsia="ko-KR"/>
        </w:rPr>
      </w:pPr>
      <w:r>
        <w:rPr>
          <w:noProof/>
        </w:rPr>
        <w:t>Proposal 3b:</w:t>
      </w:r>
      <w:r>
        <w:rPr>
          <w:rFonts w:asciiTheme="minorHAnsi" w:eastAsiaTheme="minorEastAsia" w:hAnsiTheme="minorHAnsi" w:cstheme="minorBidi"/>
          <w:b w:val="0"/>
          <w:bCs w:val="0"/>
          <w:noProof/>
          <w:sz w:val="24"/>
          <w:szCs w:val="24"/>
          <w:lang w:val="en-DE" w:eastAsia="ko-KR"/>
        </w:rPr>
        <w:tab/>
      </w:r>
      <w:r>
        <w:rPr>
          <w:noProof/>
        </w:rPr>
        <w:t>For the next larger channel, add support for configuring UE dedicated channels larger than the band size.</w:t>
      </w:r>
    </w:p>
    <w:p w14:paraId="315C76D8" w14:textId="13B45835" w:rsidR="008C35F9" w:rsidRDefault="00FF1941" w:rsidP="00FF1941">
      <w:r>
        <w:fldChar w:fldCharType="end"/>
      </w:r>
    </w:p>
    <w:p w14:paraId="3925A821" w14:textId="78B989D7" w:rsidR="00FF1941" w:rsidRDefault="00FF1941" w:rsidP="00FF1941">
      <w:r>
        <w:t xml:space="preserve">Based on that potential objectives for the new </w:t>
      </w:r>
      <w:r w:rsidR="0050720F">
        <w:t xml:space="preserve">Rel-18 </w:t>
      </w:r>
      <w:r>
        <w:t>WID can be formulated as presented below.</w:t>
      </w:r>
    </w:p>
    <w:p w14:paraId="00E9F7D8" w14:textId="77777777" w:rsidR="00D45AB0" w:rsidRDefault="00D45AB0" w:rsidP="00FF1941"/>
    <w:p w14:paraId="26864639" w14:textId="77777777" w:rsidR="00D45AB0" w:rsidRPr="004E3261" w:rsidRDefault="00D45AB0" w:rsidP="00D45AB0">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0840B69A" w14:textId="77777777" w:rsidR="00D45AB0" w:rsidRPr="009443DC" w:rsidRDefault="00D45AB0" w:rsidP="00D45AB0">
      <w:pPr>
        <w:rPr>
          <w:iCs/>
        </w:rPr>
      </w:pPr>
      <w:r w:rsidRPr="00CC385F">
        <w:rPr>
          <w:iCs/>
        </w:rPr>
        <w:t>The objective of the core part is to:</w:t>
      </w:r>
    </w:p>
    <w:p w14:paraId="7A6D2D1C" w14:textId="04BEB998" w:rsidR="00D45AB0" w:rsidRDefault="00D45AB0" w:rsidP="00D45AB0">
      <w:pPr>
        <w:pStyle w:val="B1"/>
      </w:pPr>
      <w:r>
        <w:t>-</w:t>
      </w:r>
      <w:r>
        <w:tab/>
        <w:t xml:space="preserve">Specify </w:t>
      </w:r>
      <w:r>
        <w:t>enhancements to enable more flexible deployment of NR channels:</w:t>
      </w:r>
    </w:p>
    <w:p w14:paraId="5C35B705" w14:textId="77777777" w:rsidR="00D45AB0" w:rsidRPr="00D45AB0" w:rsidRDefault="00D45AB0" w:rsidP="00D45AB0">
      <w:pPr>
        <w:pStyle w:val="B2"/>
      </w:pPr>
      <w:r w:rsidRPr="00D45AB0">
        <w:t>-</w:t>
      </w:r>
      <w:r w:rsidRPr="00D45AB0">
        <w:tab/>
      </w:r>
      <w:r w:rsidRPr="00D45AB0">
        <w:t>Add support for a more flexible channel raster to avoid 100kHz restriction.</w:t>
      </w:r>
    </w:p>
    <w:p w14:paraId="35A9E6C5" w14:textId="0BC8A7F7" w:rsidR="00D45AB0" w:rsidRPr="00D45AB0" w:rsidRDefault="00D45AB0" w:rsidP="00D45AB0">
      <w:pPr>
        <w:pStyle w:val="B2"/>
      </w:pPr>
      <w:r w:rsidRPr="00D45AB0">
        <w:t>-</w:t>
      </w:r>
      <w:r w:rsidRPr="00D45AB0">
        <w:tab/>
      </w:r>
      <w:r w:rsidRPr="00D45AB0">
        <w:t xml:space="preserve">Add support for the UE channel bandwidth larger than the SIB1 bandwidth and/or outside its boundaries. </w:t>
      </w:r>
    </w:p>
    <w:p w14:paraId="5206EF94" w14:textId="5C647460" w:rsidR="00D45AB0" w:rsidRDefault="00D45AB0" w:rsidP="00D45AB0">
      <w:pPr>
        <w:pStyle w:val="B1"/>
      </w:pPr>
      <w:r>
        <w:t>-</w:t>
      </w:r>
      <w:r>
        <w:tab/>
        <w:t xml:space="preserve">Specify enhancements to enable </w:t>
      </w:r>
      <w:r>
        <w:t>usage of the next larger channel:</w:t>
      </w:r>
    </w:p>
    <w:p w14:paraId="6F21DCB3" w14:textId="4598BD0D" w:rsidR="00D45AB0" w:rsidRDefault="00D45AB0" w:rsidP="00D45AB0">
      <w:pPr>
        <w:pStyle w:val="B2"/>
      </w:pPr>
      <w:r>
        <w:t>-</w:t>
      </w:r>
      <w:r>
        <w:tab/>
      </w:r>
      <w:r>
        <w:t>A</w:t>
      </w:r>
      <w:r w:rsidRPr="00D45AB0">
        <w:t>dd support for configuring UE dedicated channels larger than the band size.</w:t>
      </w:r>
    </w:p>
    <w:p w14:paraId="41384D11" w14:textId="77777777" w:rsidR="00D45AB0" w:rsidRPr="00196EAF" w:rsidRDefault="00D45AB0" w:rsidP="00FF1941">
      <w:pPr>
        <w:rPr>
          <w:color w:val="FF0000"/>
        </w:rPr>
      </w:pPr>
    </w:p>
    <w:bookmarkEnd w:id="0"/>
    <w:p w14:paraId="446075F6" w14:textId="408FF564" w:rsidR="001A4A9A" w:rsidRPr="00D20165" w:rsidRDefault="004F75AB" w:rsidP="001A4A9A">
      <w:pPr>
        <w:pStyle w:val="Heading1"/>
      </w:pPr>
      <w:r>
        <w:t>4</w:t>
      </w:r>
      <w:r w:rsidR="001A4A9A" w:rsidRPr="00D20165">
        <w:tab/>
        <w:t>References</w:t>
      </w:r>
    </w:p>
    <w:p w14:paraId="4B66D901" w14:textId="41891F5F" w:rsidR="00C76D42" w:rsidRPr="00D20165" w:rsidRDefault="002315A5" w:rsidP="00F62449">
      <w:pPr>
        <w:pStyle w:val="EX"/>
      </w:pPr>
      <w:bookmarkStart w:id="13" w:name="_Ref54370374"/>
      <w:r w:rsidRPr="002315A5">
        <w:t>RP-202103</w:t>
      </w:r>
      <w:r>
        <w:t xml:space="preserve">, "New SID: Study on Efficient utilization of licensed </w:t>
      </w:r>
      <w:r>
        <w:tab/>
        <w:t>spectrum that is not aligned with existing NR channel bandwidths", T-Mobile USA, Ericsson</w:t>
      </w:r>
      <w:bookmarkEnd w:id="13"/>
    </w:p>
    <w:sectPr w:rsidR="00C76D42" w:rsidRPr="00D20165">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DBC07D" w14:textId="77777777" w:rsidR="00995497" w:rsidRDefault="00995497">
      <w:r>
        <w:separator/>
      </w:r>
    </w:p>
  </w:endnote>
  <w:endnote w:type="continuationSeparator" w:id="0">
    <w:p w14:paraId="5C7F11E2" w14:textId="77777777" w:rsidR="00995497" w:rsidRDefault="009954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E2F310" w14:textId="77777777" w:rsidR="00995497" w:rsidRDefault="00995497">
      <w:r>
        <w:separator/>
      </w:r>
    </w:p>
  </w:footnote>
  <w:footnote w:type="continuationSeparator" w:id="0">
    <w:p w14:paraId="580B0814" w14:textId="77777777" w:rsidR="00995497" w:rsidRDefault="009954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AA1A21"/>
    <w:multiLevelType w:val="hybridMultilevel"/>
    <w:tmpl w:val="228E1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3C4CB6"/>
    <w:multiLevelType w:val="hybridMultilevel"/>
    <w:tmpl w:val="6108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F6E1524"/>
    <w:multiLevelType w:val="hybridMultilevel"/>
    <w:tmpl w:val="5348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01054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856913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8342712">
    <w:abstractNumId w:val="1"/>
  </w:num>
  <w:num w:numId="4" w16cid:durableId="128019357">
    <w:abstractNumId w:val="8"/>
  </w:num>
  <w:num w:numId="5" w16cid:durableId="413286706">
    <w:abstractNumId w:val="2"/>
  </w:num>
  <w:num w:numId="6" w16cid:durableId="2066759645">
    <w:abstractNumId w:val="2"/>
  </w:num>
  <w:num w:numId="7" w16cid:durableId="509299730">
    <w:abstractNumId w:val="6"/>
  </w:num>
  <w:num w:numId="8" w16cid:durableId="2028948267">
    <w:abstractNumId w:val="3"/>
  </w:num>
  <w:num w:numId="9" w16cid:durableId="308019900">
    <w:abstractNumId w:val="5"/>
  </w:num>
  <w:num w:numId="10" w16cid:durableId="1527866010">
    <w:abstractNumId w:val="2"/>
  </w:num>
  <w:num w:numId="11" w16cid:durableId="1401319407">
    <w:abstractNumId w:val="7"/>
  </w:num>
  <w:num w:numId="12" w16cid:durableId="104991398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3AE"/>
    <w:rsid w:val="00015E4F"/>
    <w:rsid w:val="0002022A"/>
    <w:rsid w:val="000255A7"/>
    <w:rsid w:val="00025CDD"/>
    <w:rsid w:val="00033397"/>
    <w:rsid w:val="00040095"/>
    <w:rsid w:val="00043CEE"/>
    <w:rsid w:val="00045505"/>
    <w:rsid w:val="00051834"/>
    <w:rsid w:val="00052248"/>
    <w:rsid w:val="00054A22"/>
    <w:rsid w:val="00054AC7"/>
    <w:rsid w:val="00055B36"/>
    <w:rsid w:val="00061E44"/>
    <w:rsid w:val="00062023"/>
    <w:rsid w:val="000655A6"/>
    <w:rsid w:val="000759ED"/>
    <w:rsid w:val="00080512"/>
    <w:rsid w:val="000837B8"/>
    <w:rsid w:val="00090CBC"/>
    <w:rsid w:val="0009701A"/>
    <w:rsid w:val="0009755D"/>
    <w:rsid w:val="00097BFB"/>
    <w:rsid w:val="000A2DD7"/>
    <w:rsid w:val="000A365D"/>
    <w:rsid w:val="000A3950"/>
    <w:rsid w:val="000A3ADF"/>
    <w:rsid w:val="000A7649"/>
    <w:rsid w:val="000A7E3A"/>
    <w:rsid w:val="000B14F0"/>
    <w:rsid w:val="000B35AA"/>
    <w:rsid w:val="000C1674"/>
    <w:rsid w:val="000C47C3"/>
    <w:rsid w:val="000C5F64"/>
    <w:rsid w:val="000C7B5A"/>
    <w:rsid w:val="000D08CF"/>
    <w:rsid w:val="000D0F44"/>
    <w:rsid w:val="000D503E"/>
    <w:rsid w:val="000D58AB"/>
    <w:rsid w:val="000E021F"/>
    <w:rsid w:val="000E5006"/>
    <w:rsid w:val="000E7E18"/>
    <w:rsid w:val="000F06B2"/>
    <w:rsid w:val="000F3A73"/>
    <w:rsid w:val="000F6B44"/>
    <w:rsid w:val="000F6DE5"/>
    <w:rsid w:val="000F7EA1"/>
    <w:rsid w:val="00104BC6"/>
    <w:rsid w:val="001070C5"/>
    <w:rsid w:val="00107896"/>
    <w:rsid w:val="001133AB"/>
    <w:rsid w:val="001152D7"/>
    <w:rsid w:val="0012087C"/>
    <w:rsid w:val="00122B1F"/>
    <w:rsid w:val="00124FD7"/>
    <w:rsid w:val="0012647B"/>
    <w:rsid w:val="00133525"/>
    <w:rsid w:val="00136FA6"/>
    <w:rsid w:val="001420AD"/>
    <w:rsid w:val="00146EA0"/>
    <w:rsid w:val="00147634"/>
    <w:rsid w:val="00152B26"/>
    <w:rsid w:val="001560B6"/>
    <w:rsid w:val="001579A6"/>
    <w:rsid w:val="00157FC7"/>
    <w:rsid w:val="00160F7D"/>
    <w:rsid w:val="00167289"/>
    <w:rsid w:val="00175489"/>
    <w:rsid w:val="00175496"/>
    <w:rsid w:val="001823BF"/>
    <w:rsid w:val="00196EAF"/>
    <w:rsid w:val="0019748B"/>
    <w:rsid w:val="001A29F8"/>
    <w:rsid w:val="001A4A9A"/>
    <w:rsid w:val="001A4C42"/>
    <w:rsid w:val="001B5160"/>
    <w:rsid w:val="001C1EC7"/>
    <w:rsid w:val="001C21C3"/>
    <w:rsid w:val="001C2419"/>
    <w:rsid w:val="001D02C2"/>
    <w:rsid w:val="001D7AB9"/>
    <w:rsid w:val="001E5972"/>
    <w:rsid w:val="001E7EB8"/>
    <w:rsid w:val="001F09CF"/>
    <w:rsid w:val="001F0C1D"/>
    <w:rsid w:val="001F1132"/>
    <w:rsid w:val="001F168B"/>
    <w:rsid w:val="001F3B0C"/>
    <w:rsid w:val="001F61DB"/>
    <w:rsid w:val="001F6FEF"/>
    <w:rsid w:val="00203C41"/>
    <w:rsid w:val="00206D85"/>
    <w:rsid w:val="00207D30"/>
    <w:rsid w:val="0021231E"/>
    <w:rsid w:val="0021586B"/>
    <w:rsid w:val="00220485"/>
    <w:rsid w:val="00223880"/>
    <w:rsid w:val="00227ABB"/>
    <w:rsid w:val="002315A5"/>
    <w:rsid w:val="00233CDA"/>
    <w:rsid w:val="002347A2"/>
    <w:rsid w:val="00240197"/>
    <w:rsid w:val="00243B9F"/>
    <w:rsid w:val="002450D8"/>
    <w:rsid w:val="00247926"/>
    <w:rsid w:val="002513AD"/>
    <w:rsid w:val="00253BAB"/>
    <w:rsid w:val="002675F0"/>
    <w:rsid w:val="00276EE4"/>
    <w:rsid w:val="002954D8"/>
    <w:rsid w:val="002956C3"/>
    <w:rsid w:val="002A0F1F"/>
    <w:rsid w:val="002B168B"/>
    <w:rsid w:val="002B42CA"/>
    <w:rsid w:val="002B4C3E"/>
    <w:rsid w:val="002B6339"/>
    <w:rsid w:val="002D12F5"/>
    <w:rsid w:val="002D366C"/>
    <w:rsid w:val="002E00EE"/>
    <w:rsid w:val="002E492A"/>
    <w:rsid w:val="002E6E67"/>
    <w:rsid w:val="002E7463"/>
    <w:rsid w:val="002F057E"/>
    <w:rsid w:val="002F2CF6"/>
    <w:rsid w:val="002F32C6"/>
    <w:rsid w:val="002F5F31"/>
    <w:rsid w:val="002F6CBC"/>
    <w:rsid w:val="002F7399"/>
    <w:rsid w:val="003036B6"/>
    <w:rsid w:val="00304FE5"/>
    <w:rsid w:val="0031034F"/>
    <w:rsid w:val="0031063C"/>
    <w:rsid w:val="00312AA9"/>
    <w:rsid w:val="00313552"/>
    <w:rsid w:val="003169F9"/>
    <w:rsid w:val="003172DC"/>
    <w:rsid w:val="00321796"/>
    <w:rsid w:val="00322FC7"/>
    <w:rsid w:val="00325ED4"/>
    <w:rsid w:val="0033276C"/>
    <w:rsid w:val="00335668"/>
    <w:rsid w:val="00336AC2"/>
    <w:rsid w:val="003448CA"/>
    <w:rsid w:val="0035462D"/>
    <w:rsid w:val="00356834"/>
    <w:rsid w:val="00360686"/>
    <w:rsid w:val="003631EB"/>
    <w:rsid w:val="00366A6D"/>
    <w:rsid w:val="003701AC"/>
    <w:rsid w:val="0037441D"/>
    <w:rsid w:val="003753AF"/>
    <w:rsid w:val="003765B8"/>
    <w:rsid w:val="0038066E"/>
    <w:rsid w:val="00381990"/>
    <w:rsid w:val="00390C9B"/>
    <w:rsid w:val="00394D23"/>
    <w:rsid w:val="00396185"/>
    <w:rsid w:val="003A0483"/>
    <w:rsid w:val="003A0D7C"/>
    <w:rsid w:val="003B2B5F"/>
    <w:rsid w:val="003C3971"/>
    <w:rsid w:val="003C564B"/>
    <w:rsid w:val="003D2F32"/>
    <w:rsid w:val="003D36FA"/>
    <w:rsid w:val="003E56CF"/>
    <w:rsid w:val="003E61E5"/>
    <w:rsid w:val="003E7753"/>
    <w:rsid w:val="003F1D6E"/>
    <w:rsid w:val="003F27D4"/>
    <w:rsid w:val="003F36E6"/>
    <w:rsid w:val="003F3BFB"/>
    <w:rsid w:val="003F7F27"/>
    <w:rsid w:val="00401B29"/>
    <w:rsid w:val="00413124"/>
    <w:rsid w:val="00420C77"/>
    <w:rsid w:val="00423334"/>
    <w:rsid w:val="004267DF"/>
    <w:rsid w:val="004345EC"/>
    <w:rsid w:val="0045539B"/>
    <w:rsid w:val="0047076D"/>
    <w:rsid w:val="004720AB"/>
    <w:rsid w:val="00473A1A"/>
    <w:rsid w:val="00477138"/>
    <w:rsid w:val="004826A9"/>
    <w:rsid w:val="00482CA3"/>
    <w:rsid w:val="004875FD"/>
    <w:rsid w:val="004920F0"/>
    <w:rsid w:val="004B2602"/>
    <w:rsid w:val="004B4AEA"/>
    <w:rsid w:val="004B5103"/>
    <w:rsid w:val="004B709D"/>
    <w:rsid w:val="004C1601"/>
    <w:rsid w:val="004C3223"/>
    <w:rsid w:val="004C6E0D"/>
    <w:rsid w:val="004D034A"/>
    <w:rsid w:val="004D3578"/>
    <w:rsid w:val="004D40A9"/>
    <w:rsid w:val="004E213A"/>
    <w:rsid w:val="004E2E28"/>
    <w:rsid w:val="004E6A20"/>
    <w:rsid w:val="004F0988"/>
    <w:rsid w:val="004F3340"/>
    <w:rsid w:val="004F3E3D"/>
    <w:rsid w:val="004F52F2"/>
    <w:rsid w:val="004F75AB"/>
    <w:rsid w:val="004F7AE1"/>
    <w:rsid w:val="005020AC"/>
    <w:rsid w:val="00503615"/>
    <w:rsid w:val="00504189"/>
    <w:rsid w:val="0050720F"/>
    <w:rsid w:val="00511ABB"/>
    <w:rsid w:val="00513289"/>
    <w:rsid w:val="005142DF"/>
    <w:rsid w:val="00521C56"/>
    <w:rsid w:val="00526CFF"/>
    <w:rsid w:val="00527FCC"/>
    <w:rsid w:val="0053388B"/>
    <w:rsid w:val="00534718"/>
    <w:rsid w:val="0053575D"/>
    <w:rsid w:val="00535773"/>
    <w:rsid w:val="00537AB4"/>
    <w:rsid w:val="00543C44"/>
    <w:rsid w:val="00543E6C"/>
    <w:rsid w:val="00551FC5"/>
    <w:rsid w:val="005610F6"/>
    <w:rsid w:val="00565087"/>
    <w:rsid w:val="00566ED3"/>
    <w:rsid w:val="00570DD5"/>
    <w:rsid w:val="005721BB"/>
    <w:rsid w:val="00572E14"/>
    <w:rsid w:val="005771A9"/>
    <w:rsid w:val="00580798"/>
    <w:rsid w:val="00585697"/>
    <w:rsid w:val="005856CE"/>
    <w:rsid w:val="00593DA4"/>
    <w:rsid w:val="00596066"/>
    <w:rsid w:val="005973BE"/>
    <w:rsid w:val="005A2A38"/>
    <w:rsid w:val="005A2A65"/>
    <w:rsid w:val="005A3F5C"/>
    <w:rsid w:val="005A5986"/>
    <w:rsid w:val="005B0196"/>
    <w:rsid w:val="005D2E01"/>
    <w:rsid w:val="005D7526"/>
    <w:rsid w:val="005E2535"/>
    <w:rsid w:val="005E69AE"/>
    <w:rsid w:val="005F4043"/>
    <w:rsid w:val="00602AEA"/>
    <w:rsid w:val="00607664"/>
    <w:rsid w:val="00607E3C"/>
    <w:rsid w:val="00614FDF"/>
    <w:rsid w:val="006246A7"/>
    <w:rsid w:val="0062595A"/>
    <w:rsid w:val="00632227"/>
    <w:rsid w:val="00634730"/>
    <w:rsid w:val="0063543D"/>
    <w:rsid w:val="00647114"/>
    <w:rsid w:val="00651308"/>
    <w:rsid w:val="00654D3E"/>
    <w:rsid w:val="00662404"/>
    <w:rsid w:val="006675E6"/>
    <w:rsid w:val="006704EC"/>
    <w:rsid w:val="006818C6"/>
    <w:rsid w:val="0068207C"/>
    <w:rsid w:val="0068362C"/>
    <w:rsid w:val="00686C3D"/>
    <w:rsid w:val="0069226A"/>
    <w:rsid w:val="00692420"/>
    <w:rsid w:val="00695EB1"/>
    <w:rsid w:val="006A13A8"/>
    <w:rsid w:val="006A323F"/>
    <w:rsid w:val="006A7E02"/>
    <w:rsid w:val="006B0669"/>
    <w:rsid w:val="006B30D0"/>
    <w:rsid w:val="006B7CA8"/>
    <w:rsid w:val="006C0661"/>
    <w:rsid w:val="006C3D95"/>
    <w:rsid w:val="006C43B4"/>
    <w:rsid w:val="006C4C72"/>
    <w:rsid w:val="006C708C"/>
    <w:rsid w:val="006D43A6"/>
    <w:rsid w:val="006D489B"/>
    <w:rsid w:val="006D713E"/>
    <w:rsid w:val="006E5C86"/>
    <w:rsid w:val="0070310A"/>
    <w:rsid w:val="007037D0"/>
    <w:rsid w:val="00713C44"/>
    <w:rsid w:val="00715490"/>
    <w:rsid w:val="00716FAD"/>
    <w:rsid w:val="00721F55"/>
    <w:rsid w:val="007316B1"/>
    <w:rsid w:val="00732E98"/>
    <w:rsid w:val="007345D3"/>
    <w:rsid w:val="00734A5B"/>
    <w:rsid w:val="007368AE"/>
    <w:rsid w:val="00737DB9"/>
    <w:rsid w:val="0074026F"/>
    <w:rsid w:val="007429F6"/>
    <w:rsid w:val="00744C8E"/>
    <w:rsid w:val="00744E76"/>
    <w:rsid w:val="00752198"/>
    <w:rsid w:val="0075242E"/>
    <w:rsid w:val="00753881"/>
    <w:rsid w:val="00765D86"/>
    <w:rsid w:val="007713D4"/>
    <w:rsid w:val="00774DA4"/>
    <w:rsid w:val="00774F1E"/>
    <w:rsid w:val="00781A53"/>
    <w:rsid w:val="00781D07"/>
    <w:rsid w:val="00781F0F"/>
    <w:rsid w:val="00782965"/>
    <w:rsid w:val="0078318F"/>
    <w:rsid w:val="00792BC0"/>
    <w:rsid w:val="007A0324"/>
    <w:rsid w:val="007A10C0"/>
    <w:rsid w:val="007A4A7F"/>
    <w:rsid w:val="007A5AAB"/>
    <w:rsid w:val="007A634D"/>
    <w:rsid w:val="007B600E"/>
    <w:rsid w:val="007C0A28"/>
    <w:rsid w:val="007C1DB3"/>
    <w:rsid w:val="007C24D1"/>
    <w:rsid w:val="007C2EB4"/>
    <w:rsid w:val="007C3B1A"/>
    <w:rsid w:val="007C3E62"/>
    <w:rsid w:val="007C413C"/>
    <w:rsid w:val="007C42E3"/>
    <w:rsid w:val="007D6D85"/>
    <w:rsid w:val="007E405D"/>
    <w:rsid w:val="007F0F4A"/>
    <w:rsid w:val="007F23A8"/>
    <w:rsid w:val="007F745E"/>
    <w:rsid w:val="008007D9"/>
    <w:rsid w:val="008028A4"/>
    <w:rsid w:val="00802901"/>
    <w:rsid w:val="0080674F"/>
    <w:rsid w:val="00806FDA"/>
    <w:rsid w:val="00820B25"/>
    <w:rsid w:val="008223AE"/>
    <w:rsid w:val="0082761D"/>
    <w:rsid w:val="00830747"/>
    <w:rsid w:val="0083282E"/>
    <w:rsid w:val="008334C0"/>
    <w:rsid w:val="0083621F"/>
    <w:rsid w:val="00840F50"/>
    <w:rsid w:val="00843D2B"/>
    <w:rsid w:val="00850B60"/>
    <w:rsid w:val="008605CF"/>
    <w:rsid w:val="00865DDB"/>
    <w:rsid w:val="008768CA"/>
    <w:rsid w:val="008851FB"/>
    <w:rsid w:val="008929F3"/>
    <w:rsid w:val="008A311D"/>
    <w:rsid w:val="008A3903"/>
    <w:rsid w:val="008B0466"/>
    <w:rsid w:val="008B4D9E"/>
    <w:rsid w:val="008C35F9"/>
    <w:rsid w:val="008C384C"/>
    <w:rsid w:val="008D158F"/>
    <w:rsid w:val="008D5675"/>
    <w:rsid w:val="008E1FF8"/>
    <w:rsid w:val="008E588D"/>
    <w:rsid w:val="008E7986"/>
    <w:rsid w:val="008F0727"/>
    <w:rsid w:val="008F5168"/>
    <w:rsid w:val="008F6E93"/>
    <w:rsid w:val="00901C92"/>
    <w:rsid w:val="0090271F"/>
    <w:rsid w:val="00902E23"/>
    <w:rsid w:val="00906293"/>
    <w:rsid w:val="00906D6D"/>
    <w:rsid w:val="009114D7"/>
    <w:rsid w:val="0091348E"/>
    <w:rsid w:val="00915525"/>
    <w:rsid w:val="00915BBD"/>
    <w:rsid w:val="00916BC2"/>
    <w:rsid w:val="00917CCB"/>
    <w:rsid w:val="00917F5A"/>
    <w:rsid w:val="009244B4"/>
    <w:rsid w:val="00926846"/>
    <w:rsid w:val="0094205B"/>
    <w:rsid w:val="00942EC2"/>
    <w:rsid w:val="00943CED"/>
    <w:rsid w:val="009536FA"/>
    <w:rsid w:val="009557AC"/>
    <w:rsid w:val="0096068D"/>
    <w:rsid w:val="00962E01"/>
    <w:rsid w:val="00963494"/>
    <w:rsid w:val="00970DA4"/>
    <w:rsid w:val="00972D6A"/>
    <w:rsid w:val="00973F6E"/>
    <w:rsid w:val="009826B3"/>
    <w:rsid w:val="00995497"/>
    <w:rsid w:val="00996113"/>
    <w:rsid w:val="00997281"/>
    <w:rsid w:val="009A2BFA"/>
    <w:rsid w:val="009A6DA8"/>
    <w:rsid w:val="009B5DCE"/>
    <w:rsid w:val="009B6825"/>
    <w:rsid w:val="009C4185"/>
    <w:rsid w:val="009C6B1C"/>
    <w:rsid w:val="009D2A34"/>
    <w:rsid w:val="009E3248"/>
    <w:rsid w:val="009E55FD"/>
    <w:rsid w:val="009E6E52"/>
    <w:rsid w:val="009F1642"/>
    <w:rsid w:val="009F37B7"/>
    <w:rsid w:val="009F5E43"/>
    <w:rsid w:val="009F6F20"/>
    <w:rsid w:val="00A1046F"/>
    <w:rsid w:val="00A10F02"/>
    <w:rsid w:val="00A11010"/>
    <w:rsid w:val="00A1575E"/>
    <w:rsid w:val="00A15927"/>
    <w:rsid w:val="00A164B4"/>
    <w:rsid w:val="00A16F12"/>
    <w:rsid w:val="00A178D5"/>
    <w:rsid w:val="00A2361B"/>
    <w:rsid w:val="00A26956"/>
    <w:rsid w:val="00A3047C"/>
    <w:rsid w:val="00A32AF0"/>
    <w:rsid w:val="00A42C78"/>
    <w:rsid w:val="00A52C69"/>
    <w:rsid w:val="00A53724"/>
    <w:rsid w:val="00A54A42"/>
    <w:rsid w:val="00A55310"/>
    <w:rsid w:val="00A6171D"/>
    <w:rsid w:val="00A62A0A"/>
    <w:rsid w:val="00A64F0B"/>
    <w:rsid w:val="00A70D9A"/>
    <w:rsid w:val="00A73129"/>
    <w:rsid w:val="00A75A83"/>
    <w:rsid w:val="00A7650B"/>
    <w:rsid w:val="00A82346"/>
    <w:rsid w:val="00A91741"/>
    <w:rsid w:val="00A92BA1"/>
    <w:rsid w:val="00A95142"/>
    <w:rsid w:val="00A96AA9"/>
    <w:rsid w:val="00AA1168"/>
    <w:rsid w:val="00AA1B6B"/>
    <w:rsid w:val="00AB03E7"/>
    <w:rsid w:val="00AB3A4B"/>
    <w:rsid w:val="00AB60EC"/>
    <w:rsid w:val="00AB6BDA"/>
    <w:rsid w:val="00AC062B"/>
    <w:rsid w:val="00AC6BC6"/>
    <w:rsid w:val="00AD081C"/>
    <w:rsid w:val="00AD3F96"/>
    <w:rsid w:val="00AE19D1"/>
    <w:rsid w:val="00AE27BF"/>
    <w:rsid w:val="00AE3797"/>
    <w:rsid w:val="00AF18DD"/>
    <w:rsid w:val="00AF409A"/>
    <w:rsid w:val="00AF46B1"/>
    <w:rsid w:val="00AF59C3"/>
    <w:rsid w:val="00B00F0D"/>
    <w:rsid w:val="00B03B5E"/>
    <w:rsid w:val="00B15449"/>
    <w:rsid w:val="00B15D9A"/>
    <w:rsid w:val="00B16FC7"/>
    <w:rsid w:val="00B17447"/>
    <w:rsid w:val="00B23C75"/>
    <w:rsid w:val="00B36419"/>
    <w:rsid w:val="00B43386"/>
    <w:rsid w:val="00B4513C"/>
    <w:rsid w:val="00B474C6"/>
    <w:rsid w:val="00B52D24"/>
    <w:rsid w:val="00B53CFC"/>
    <w:rsid w:val="00B55820"/>
    <w:rsid w:val="00B61020"/>
    <w:rsid w:val="00B71A25"/>
    <w:rsid w:val="00B71A6E"/>
    <w:rsid w:val="00B90B81"/>
    <w:rsid w:val="00B920AD"/>
    <w:rsid w:val="00B92610"/>
    <w:rsid w:val="00B93086"/>
    <w:rsid w:val="00BA13F1"/>
    <w:rsid w:val="00BA19ED"/>
    <w:rsid w:val="00BA300B"/>
    <w:rsid w:val="00BA4499"/>
    <w:rsid w:val="00BA4B8D"/>
    <w:rsid w:val="00BA79B9"/>
    <w:rsid w:val="00BB17DC"/>
    <w:rsid w:val="00BB2F30"/>
    <w:rsid w:val="00BB38C0"/>
    <w:rsid w:val="00BB6457"/>
    <w:rsid w:val="00BC0F7D"/>
    <w:rsid w:val="00BC2F5A"/>
    <w:rsid w:val="00BD5671"/>
    <w:rsid w:val="00BD71ED"/>
    <w:rsid w:val="00BE01C4"/>
    <w:rsid w:val="00BE2F2F"/>
    <w:rsid w:val="00BE3255"/>
    <w:rsid w:val="00BE448B"/>
    <w:rsid w:val="00BF128E"/>
    <w:rsid w:val="00BF4565"/>
    <w:rsid w:val="00BF73CB"/>
    <w:rsid w:val="00BF7DD0"/>
    <w:rsid w:val="00C03D00"/>
    <w:rsid w:val="00C04AB4"/>
    <w:rsid w:val="00C04DBF"/>
    <w:rsid w:val="00C06E73"/>
    <w:rsid w:val="00C070EC"/>
    <w:rsid w:val="00C1496A"/>
    <w:rsid w:val="00C2684C"/>
    <w:rsid w:val="00C3012D"/>
    <w:rsid w:val="00C33079"/>
    <w:rsid w:val="00C3749B"/>
    <w:rsid w:val="00C45231"/>
    <w:rsid w:val="00C50543"/>
    <w:rsid w:val="00C50674"/>
    <w:rsid w:val="00C539B3"/>
    <w:rsid w:val="00C652F7"/>
    <w:rsid w:val="00C660AB"/>
    <w:rsid w:val="00C72833"/>
    <w:rsid w:val="00C731FC"/>
    <w:rsid w:val="00C74791"/>
    <w:rsid w:val="00C76D42"/>
    <w:rsid w:val="00C771F2"/>
    <w:rsid w:val="00C80F1D"/>
    <w:rsid w:val="00C82B04"/>
    <w:rsid w:val="00C93F40"/>
    <w:rsid w:val="00C962DE"/>
    <w:rsid w:val="00CA3D0C"/>
    <w:rsid w:val="00CA5F06"/>
    <w:rsid w:val="00CB0F39"/>
    <w:rsid w:val="00CB1B8A"/>
    <w:rsid w:val="00CB7FEA"/>
    <w:rsid w:val="00CC2205"/>
    <w:rsid w:val="00CC4603"/>
    <w:rsid w:val="00CD4588"/>
    <w:rsid w:val="00CD4C1B"/>
    <w:rsid w:val="00CE2FAD"/>
    <w:rsid w:val="00CE6B42"/>
    <w:rsid w:val="00CF20E3"/>
    <w:rsid w:val="00CF3390"/>
    <w:rsid w:val="00CF6DC7"/>
    <w:rsid w:val="00CF7363"/>
    <w:rsid w:val="00D02DB5"/>
    <w:rsid w:val="00D11A8D"/>
    <w:rsid w:val="00D13BD1"/>
    <w:rsid w:val="00D1577A"/>
    <w:rsid w:val="00D17B45"/>
    <w:rsid w:val="00D20165"/>
    <w:rsid w:val="00D23FFF"/>
    <w:rsid w:val="00D309CC"/>
    <w:rsid w:val="00D343FF"/>
    <w:rsid w:val="00D376ED"/>
    <w:rsid w:val="00D433B6"/>
    <w:rsid w:val="00D4341D"/>
    <w:rsid w:val="00D45AB0"/>
    <w:rsid w:val="00D45EE8"/>
    <w:rsid w:val="00D46431"/>
    <w:rsid w:val="00D46F1F"/>
    <w:rsid w:val="00D47864"/>
    <w:rsid w:val="00D53524"/>
    <w:rsid w:val="00D53F92"/>
    <w:rsid w:val="00D5534C"/>
    <w:rsid w:val="00D554AC"/>
    <w:rsid w:val="00D56A52"/>
    <w:rsid w:val="00D57972"/>
    <w:rsid w:val="00D579F1"/>
    <w:rsid w:val="00D675A9"/>
    <w:rsid w:val="00D738D6"/>
    <w:rsid w:val="00D741FE"/>
    <w:rsid w:val="00D755EB"/>
    <w:rsid w:val="00D87BDA"/>
    <w:rsid w:val="00D87E00"/>
    <w:rsid w:val="00D9134D"/>
    <w:rsid w:val="00D914EE"/>
    <w:rsid w:val="00D9475E"/>
    <w:rsid w:val="00DA2D8C"/>
    <w:rsid w:val="00DA72FC"/>
    <w:rsid w:val="00DA7A03"/>
    <w:rsid w:val="00DB1818"/>
    <w:rsid w:val="00DC0855"/>
    <w:rsid w:val="00DC309B"/>
    <w:rsid w:val="00DC4DA2"/>
    <w:rsid w:val="00DC4F54"/>
    <w:rsid w:val="00DD1E60"/>
    <w:rsid w:val="00DD31F9"/>
    <w:rsid w:val="00DD4C17"/>
    <w:rsid w:val="00DD768E"/>
    <w:rsid w:val="00DD7DBA"/>
    <w:rsid w:val="00DE0988"/>
    <w:rsid w:val="00DE3CDD"/>
    <w:rsid w:val="00DF2B1F"/>
    <w:rsid w:val="00DF2F1F"/>
    <w:rsid w:val="00DF6189"/>
    <w:rsid w:val="00DF62CD"/>
    <w:rsid w:val="00E00FED"/>
    <w:rsid w:val="00E03542"/>
    <w:rsid w:val="00E05F92"/>
    <w:rsid w:val="00E16509"/>
    <w:rsid w:val="00E22308"/>
    <w:rsid w:val="00E25269"/>
    <w:rsid w:val="00E255F5"/>
    <w:rsid w:val="00E2616F"/>
    <w:rsid w:val="00E309BF"/>
    <w:rsid w:val="00E3104A"/>
    <w:rsid w:val="00E3176F"/>
    <w:rsid w:val="00E3192D"/>
    <w:rsid w:val="00E3300C"/>
    <w:rsid w:val="00E341B3"/>
    <w:rsid w:val="00E4295C"/>
    <w:rsid w:val="00E44582"/>
    <w:rsid w:val="00E4751A"/>
    <w:rsid w:val="00E50039"/>
    <w:rsid w:val="00E52814"/>
    <w:rsid w:val="00E54DB8"/>
    <w:rsid w:val="00E64FAA"/>
    <w:rsid w:val="00E65E13"/>
    <w:rsid w:val="00E66A0A"/>
    <w:rsid w:val="00E72324"/>
    <w:rsid w:val="00E72ABE"/>
    <w:rsid w:val="00E76A34"/>
    <w:rsid w:val="00E77645"/>
    <w:rsid w:val="00E82213"/>
    <w:rsid w:val="00E87FEF"/>
    <w:rsid w:val="00E90DAA"/>
    <w:rsid w:val="00E9717C"/>
    <w:rsid w:val="00EA0C19"/>
    <w:rsid w:val="00EA7CBD"/>
    <w:rsid w:val="00EB2999"/>
    <w:rsid w:val="00EB3710"/>
    <w:rsid w:val="00EB5B83"/>
    <w:rsid w:val="00EB6386"/>
    <w:rsid w:val="00EC1A01"/>
    <w:rsid w:val="00EC4A25"/>
    <w:rsid w:val="00ED77BD"/>
    <w:rsid w:val="00EE3D6E"/>
    <w:rsid w:val="00EE5618"/>
    <w:rsid w:val="00EE5AA7"/>
    <w:rsid w:val="00EE670D"/>
    <w:rsid w:val="00EF0EB0"/>
    <w:rsid w:val="00EF4C60"/>
    <w:rsid w:val="00F025A2"/>
    <w:rsid w:val="00F04712"/>
    <w:rsid w:val="00F04A6F"/>
    <w:rsid w:val="00F04CE1"/>
    <w:rsid w:val="00F06D17"/>
    <w:rsid w:val="00F0730C"/>
    <w:rsid w:val="00F10E48"/>
    <w:rsid w:val="00F169DB"/>
    <w:rsid w:val="00F209F3"/>
    <w:rsid w:val="00F20E92"/>
    <w:rsid w:val="00F21311"/>
    <w:rsid w:val="00F22EC7"/>
    <w:rsid w:val="00F25C01"/>
    <w:rsid w:val="00F2605D"/>
    <w:rsid w:val="00F325C8"/>
    <w:rsid w:val="00F3466B"/>
    <w:rsid w:val="00F406EA"/>
    <w:rsid w:val="00F46663"/>
    <w:rsid w:val="00F474CD"/>
    <w:rsid w:val="00F5250F"/>
    <w:rsid w:val="00F55388"/>
    <w:rsid w:val="00F555CF"/>
    <w:rsid w:val="00F60426"/>
    <w:rsid w:val="00F6213A"/>
    <w:rsid w:val="00F62449"/>
    <w:rsid w:val="00F62AEB"/>
    <w:rsid w:val="00F653B8"/>
    <w:rsid w:val="00F67EF5"/>
    <w:rsid w:val="00F70647"/>
    <w:rsid w:val="00F721C7"/>
    <w:rsid w:val="00F729E9"/>
    <w:rsid w:val="00F84751"/>
    <w:rsid w:val="00F860DB"/>
    <w:rsid w:val="00F9029E"/>
    <w:rsid w:val="00F96730"/>
    <w:rsid w:val="00F97B58"/>
    <w:rsid w:val="00FA0712"/>
    <w:rsid w:val="00FA0D4A"/>
    <w:rsid w:val="00FA1266"/>
    <w:rsid w:val="00FA2236"/>
    <w:rsid w:val="00FA38D3"/>
    <w:rsid w:val="00FA5C0A"/>
    <w:rsid w:val="00FA7FEF"/>
    <w:rsid w:val="00FB31CA"/>
    <w:rsid w:val="00FB49CF"/>
    <w:rsid w:val="00FB5E7E"/>
    <w:rsid w:val="00FC1192"/>
    <w:rsid w:val="00FC4484"/>
    <w:rsid w:val="00FD5D83"/>
    <w:rsid w:val="00FD6139"/>
    <w:rsid w:val="00FD7BE7"/>
    <w:rsid w:val="00FE44D7"/>
    <w:rsid w:val="00FE706A"/>
    <w:rsid w:val="00FE7528"/>
    <w:rsid w:val="00FE7E90"/>
    <w:rsid w:val="00FF1941"/>
    <w:rsid w:val="00FF4EF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F5250F"/>
    <w:pPr>
      <w:ind w:left="720"/>
      <w:contextualSpacing/>
    </w:pPr>
  </w:style>
  <w:style w:type="paragraph" w:styleId="NormalWeb">
    <w:name w:val="Normal (Web)"/>
    <w:basedOn w:val="Normal"/>
    <w:uiPriority w:val="99"/>
    <w:unhideWhenUsed/>
    <w:rsid w:val="008B0466"/>
    <w:pPr>
      <w:spacing w:before="100" w:beforeAutospacing="1" w:after="100" w:afterAutospacing="1"/>
    </w:pPr>
    <w:rPr>
      <w:rFonts w:eastAsiaTheme="minorEastAsia"/>
      <w:sz w:val="24"/>
      <w:szCs w:val="24"/>
      <w:lang w:val="de-DE"/>
    </w:rPr>
  </w:style>
  <w:style w:type="character" w:styleId="CommentReference">
    <w:name w:val="annotation reference"/>
    <w:basedOn w:val="DefaultParagraphFont"/>
    <w:rsid w:val="002F057E"/>
    <w:rPr>
      <w:sz w:val="16"/>
      <w:szCs w:val="16"/>
    </w:rPr>
  </w:style>
  <w:style w:type="paragraph" w:styleId="CommentText">
    <w:name w:val="annotation text"/>
    <w:basedOn w:val="Normal"/>
    <w:link w:val="CommentTextChar"/>
    <w:rsid w:val="002F057E"/>
  </w:style>
  <w:style w:type="character" w:customStyle="1" w:styleId="CommentTextChar">
    <w:name w:val="Comment Text Char"/>
    <w:basedOn w:val="DefaultParagraphFont"/>
    <w:link w:val="CommentText"/>
    <w:rsid w:val="002F057E"/>
    <w:rPr>
      <w:lang w:eastAsia="en-US"/>
    </w:rPr>
  </w:style>
  <w:style w:type="paragraph" w:styleId="CommentSubject">
    <w:name w:val="annotation subject"/>
    <w:basedOn w:val="CommentText"/>
    <w:next w:val="CommentText"/>
    <w:link w:val="CommentSubjectChar"/>
    <w:rsid w:val="002F057E"/>
    <w:rPr>
      <w:b/>
      <w:bCs/>
    </w:rPr>
  </w:style>
  <w:style w:type="character" w:customStyle="1" w:styleId="CommentSubjectChar">
    <w:name w:val="Comment Subject Char"/>
    <w:basedOn w:val="CommentTextChar"/>
    <w:link w:val="CommentSubject"/>
    <w:rsid w:val="002F057E"/>
    <w:rPr>
      <w:b/>
      <w:bCs/>
      <w:lang w:eastAsia="en-US"/>
    </w:rPr>
  </w:style>
  <w:style w:type="table" w:customStyle="1" w:styleId="TableGrid2">
    <w:name w:val="Table Grid2"/>
    <w:basedOn w:val="TableNormal"/>
    <w:next w:val="TableGrid"/>
    <w:rsid w:val="000F7EA1"/>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401B29"/>
    <w:rPr>
      <w:lang w:eastAsia="en-US"/>
    </w:rPr>
  </w:style>
  <w:style w:type="paragraph" w:styleId="Caption">
    <w:name w:val="caption"/>
    <w:basedOn w:val="Normal"/>
    <w:next w:val="Normal"/>
    <w:unhideWhenUsed/>
    <w:qFormat/>
    <w:rsid w:val="006A7E02"/>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ACE7D-032A-1B4A-853D-CAF2C2799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108</TotalTime>
  <Pages>3</Pages>
  <Words>1224</Words>
  <Characters>6979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8187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11</cp:revision>
  <cp:lastPrinted>2019-02-25T15:05:00Z</cp:lastPrinted>
  <dcterms:created xsi:type="dcterms:W3CDTF">2023-03-13T15:02:00Z</dcterms:created>
  <dcterms:modified xsi:type="dcterms:W3CDTF">2023-03-14T08:51:00Z</dcterms:modified>
  <cp:category/>
</cp:coreProperties>
</file>